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4A" w:rsidRDefault="00B32AC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44A" w:rsidRPr="00F05174" w:rsidRDefault="00B32AC4">
      <w:pPr>
        <w:spacing w:after="0"/>
        <w:rPr>
          <w:lang w:val="ru-RU"/>
        </w:rPr>
      </w:pPr>
      <w:r w:rsidRPr="00F05174">
        <w:rPr>
          <w:b/>
          <w:color w:val="000000"/>
          <w:sz w:val="28"/>
          <w:lang w:val="ru-RU"/>
        </w:rPr>
        <w:t>Об утверждении Правил ведения, приостановления, прекращения действия (отзыва) разрешений в автоматизированном реестре разрешений в сфере строительства</w:t>
      </w:r>
    </w:p>
    <w:p w:rsidR="0062444A" w:rsidRPr="00F05174" w:rsidRDefault="00B32AC4">
      <w:pPr>
        <w:spacing w:after="0"/>
        <w:jc w:val="both"/>
        <w:rPr>
          <w:lang w:val="ru-RU"/>
        </w:rPr>
      </w:pPr>
      <w:r w:rsidRPr="00F05174">
        <w:rPr>
          <w:color w:val="000000"/>
          <w:sz w:val="28"/>
          <w:lang w:val="ru-RU"/>
        </w:rPr>
        <w:t>Приказ Министра промышленности и строительства Республики Казахстан от 31 июля 2024 года № 283. Зарегистрирован в Министерстве юстиции Республики Казахстан 31 июля 2024 года № 34852</w:t>
      </w:r>
    </w:p>
    <w:p w:rsidR="0062444A" w:rsidRPr="00F05174" w:rsidRDefault="00B32AC4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F05174">
        <w:rPr>
          <w:color w:val="FF0000"/>
          <w:sz w:val="28"/>
          <w:lang w:val="ru-RU"/>
        </w:rPr>
        <w:t xml:space="preserve"> Примечание ИЗПИ!</w:t>
      </w:r>
    </w:p>
    <w:p w:rsidR="0062444A" w:rsidRPr="00F05174" w:rsidRDefault="00B32AC4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F05174">
        <w:rPr>
          <w:color w:val="FF0000"/>
          <w:sz w:val="28"/>
          <w:lang w:val="ru-RU"/>
        </w:rPr>
        <w:t xml:space="preserve"> Порядок введения в действие </w:t>
      </w:r>
      <w:proofErr w:type="gramStart"/>
      <w:r w:rsidRPr="00F05174">
        <w:rPr>
          <w:color w:val="FF0000"/>
          <w:sz w:val="28"/>
          <w:lang w:val="ru-RU"/>
        </w:rPr>
        <w:t>см</w:t>
      </w:r>
      <w:proofErr w:type="gramEnd"/>
      <w:r w:rsidRPr="00F05174">
        <w:rPr>
          <w:color w:val="FF0000"/>
          <w:sz w:val="28"/>
          <w:lang w:val="ru-RU"/>
        </w:rPr>
        <w:t>. п. 4.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0" w:name="z4"/>
      <w:r w:rsidRPr="00F0517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</w:t>
      </w:r>
      <w:proofErr w:type="gramStart"/>
      <w:r w:rsidRPr="00F05174">
        <w:rPr>
          <w:color w:val="000000"/>
          <w:sz w:val="28"/>
          <w:lang w:val="ru-RU"/>
        </w:rPr>
        <w:t>В соответствии с пунктами 12-2), 23-27) и 23-28) статьи 20 Закона Республики Казахстан "Об архитектурной, градостроительной и строительной деятельности в Республике Казахстан" и подпункта 478-1)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ПРИКАЗЫВАЮ:</w:t>
      </w:r>
      <w:proofErr w:type="gramEnd"/>
    </w:p>
    <w:p w:rsidR="0062444A" w:rsidRPr="00F05174" w:rsidRDefault="00B32AC4">
      <w:pPr>
        <w:spacing w:after="0"/>
        <w:jc w:val="both"/>
        <w:rPr>
          <w:lang w:val="ru-RU"/>
        </w:rPr>
      </w:pPr>
      <w:bookmarkStart w:id="1" w:name="z5"/>
      <w:bookmarkEnd w:id="0"/>
      <w:r w:rsidRPr="00F0517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1. Утвердить прилагаемые Правила ведения, приостановления, прекращения действия (отзыва) разрешений в автоматизированном реестре разрешений в сфере строительства.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F05174">
        <w:rPr>
          <w:color w:val="000000"/>
          <w:sz w:val="28"/>
          <w:lang w:val="ru-RU"/>
        </w:rPr>
        <w:t>интернет-ресурсе</w:t>
      </w:r>
      <w:proofErr w:type="spellEnd"/>
      <w:r w:rsidRPr="00F05174">
        <w:rPr>
          <w:color w:val="000000"/>
          <w:sz w:val="28"/>
          <w:lang w:val="ru-RU"/>
        </w:rPr>
        <w:t xml:space="preserve"> Министерства промышленности и строительства Республики Казахстан.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F05174">
        <w:rPr>
          <w:color w:val="000000"/>
          <w:sz w:val="28"/>
          <w:lang w:val="ru-RU"/>
        </w:rPr>
        <w:t>на</w:t>
      </w:r>
      <w:proofErr w:type="gramEnd"/>
      <w:r w:rsidRPr="00F05174">
        <w:rPr>
          <w:color w:val="000000"/>
          <w:sz w:val="28"/>
          <w:lang w:val="ru-RU"/>
        </w:rPr>
        <w:t xml:space="preserve"> </w:t>
      </w:r>
      <w:proofErr w:type="gramStart"/>
      <w:r w:rsidRPr="00F05174">
        <w:rPr>
          <w:color w:val="000000"/>
          <w:sz w:val="28"/>
          <w:lang w:val="ru-RU"/>
        </w:rPr>
        <w:t>курирующего</w:t>
      </w:r>
      <w:proofErr w:type="gramEnd"/>
      <w:r w:rsidRPr="00F05174">
        <w:rPr>
          <w:color w:val="000000"/>
          <w:sz w:val="28"/>
          <w:lang w:val="ru-RU"/>
        </w:rPr>
        <w:t xml:space="preserve"> </w:t>
      </w:r>
      <w:proofErr w:type="spellStart"/>
      <w:r w:rsidRPr="00F05174">
        <w:rPr>
          <w:color w:val="000000"/>
          <w:sz w:val="28"/>
          <w:lang w:val="ru-RU"/>
        </w:rPr>
        <w:t>вице-министра</w:t>
      </w:r>
      <w:proofErr w:type="spellEnd"/>
      <w:r w:rsidRPr="00F05174">
        <w:rPr>
          <w:color w:val="000000"/>
          <w:sz w:val="28"/>
          <w:lang w:val="ru-RU"/>
        </w:rPr>
        <w:t xml:space="preserve"> промышленности и строительства Республики Казахстан.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7780"/>
        <w:gridCol w:w="260"/>
        <w:gridCol w:w="4340"/>
      </w:tblGrid>
      <w:tr w:rsidR="0062444A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62444A" w:rsidRPr="00F05174" w:rsidRDefault="00B32AC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F05174">
              <w:rPr>
                <w:i/>
                <w:color w:val="000000"/>
                <w:sz w:val="20"/>
                <w:lang w:val="ru-RU"/>
              </w:rPr>
              <w:t xml:space="preserve"> Министр промышленности и строительства</w:t>
            </w:r>
          </w:p>
          <w:p w:rsidR="0062444A" w:rsidRPr="00F05174" w:rsidRDefault="0062444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2444A" w:rsidRPr="00F05174" w:rsidRDefault="0062444A">
            <w:pPr>
              <w:spacing w:after="0"/>
              <w:rPr>
                <w:lang w:val="ru-RU"/>
              </w:rPr>
            </w:pPr>
          </w:p>
          <w:p w:rsidR="0062444A" w:rsidRPr="00F05174" w:rsidRDefault="00B32AC4">
            <w:pPr>
              <w:spacing w:after="20"/>
              <w:ind w:left="20"/>
              <w:jc w:val="both"/>
              <w:rPr>
                <w:lang w:val="ru-RU"/>
              </w:rPr>
            </w:pPr>
            <w:r w:rsidRPr="00F05174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44A" w:rsidRDefault="00B32AC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</w:t>
            </w:r>
            <w:proofErr w:type="spellStart"/>
            <w:r>
              <w:rPr>
                <w:i/>
                <w:color w:val="000000"/>
                <w:sz w:val="20"/>
              </w:rPr>
              <w:t>Шарлапаев</w:t>
            </w:r>
            <w:proofErr w:type="spellEnd"/>
          </w:p>
        </w:tc>
      </w:tr>
      <w:tr w:rsidR="0062444A" w:rsidRPr="003D249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44A" w:rsidRDefault="00B32A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44A" w:rsidRPr="00F05174" w:rsidRDefault="00B32AC4">
            <w:pPr>
              <w:spacing w:after="0"/>
              <w:jc w:val="center"/>
              <w:rPr>
                <w:lang w:val="ru-RU"/>
              </w:rPr>
            </w:pPr>
            <w:r w:rsidRPr="00F05174">
              <w:rPr>
                <w:color w:val="000000"/>
                <w:sz w:val="20"/>
                <w:lang w:val="ru-RU"/>
              </w:rPr>
              <w:t>Приложение к приказу</w:t>
            </w:r>
            <w:r w:rsidRPr="00F05174">
              <w:rPr>
                <w:lang w:val="ru-RU"/>
              </w:rPr>
              <w:br/>
            </w:r>
            <w:r w:rsidRPr="00F05174">
              <w:rPr>
                <w:color w:val="000000"/>
                <w:sz w:val="20"/>
                <w:lang w:val="ru-RU"/>
              </w:rPr>
              <w:t>Министра промышленности</w:t>
            </w:r>
            <w:r w:rsidRPr="00F05174">
              <w:rPr>
                <w:lang w:val="ru-RU"/>
              </w:rPr>
              <w:br/>
            </w:r>
            <w:r w:rsidRPr="00F05174">
              <w:rPr>
                <w:color w:val="000000"/>
                <w:sz w:val="20"/>
                <w:lang w:val="ru-RU"/>
              </w:rPr>
              <w:t>и строительства</w:t>
            </w:r>
            <w:r w:rsidRPr="00F05174">
              <w:rPr>
                <w:lang w:val="ru-RU"/>
              </w:rPr>
              <w:br/>
            </w:r>
            <w:r w:rsidRPr="00F0517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F05174">
              <w:rPr>
                <w:lang w:val="ru-RU"/>
              </w:rPr>
              <w:br/>
            </w:r>
            <w:r w:rsidRPr="00F05174">
              <w:rPr>
                <w:color w:val="000000"/>
                <w:sz w:val="20"/>
                <w:lang w:val="ru-RU"/>
              </w:rPr>
              <w:lastRenderedPageBreak/>
              <w:t>от 31 июля 2024 года № 283</w:t>
            </w:r>
          </w:p>
        </w:tc>
      </w:tr>
    </w:tbl>
    <w:p w:rsidR="0062444A" w:rsidRPr="00F05174" w:rsidRDefault="00B32AC4">
      <w:pPr>
        <w:spacing w:after="0"/>
        <w:rPr>
          <w:lang w:val="ru-RU"/>
        </w:rPr>
      </w:pPr>
      <w:bookmarkStart w:id="7" w:name="z13"/>
      <w:r w:rsidRPr="00F05174">
        <w:rPr>
          <w:b/>
          <w:color w:val="000000"/>
          <w:lang w:val="ru-RU"/>
        </w:rPr>
        <w:lastRenderedPageBreak/>
        <w:t xml:space="preserve"> Правила ведения, приостановления, прекращения действия (отзыва) разрешений в автоматизированном реестре разрешений в сфере строительства</w:t>
      </w:r>
    </w:p>
    <w:p w:rsidR="0062444A" w:rsidRPr="00F05174" w:rsidRDefault="00B32AC4">
      <w:pPr>
        <w:spacing w:after="0"/>
        <w:rPr>
          <w:lang w:val="ru-RU"/>
        </w:rPr>
      </w:pPr>
      <w:bookmarkStart w:id="8" w:name="z14"/>
      <w:bookmarkEnd w:id="7"/>
      <w:r w:rsidRPr="00F05174">
        <w:rPr>
          <w:b/>
          <w:color w:val="000000"/>
          <w:lang w:val="ru-RU"/>
        </w:rPr>
        <w:t xml:space="preserve"> Глава 1. Общие положения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9" w:name="z15"/>
      <w:bookmarkEnd w:id="8"/>
      <w:r w:rsidRPr="00F0517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1. </w:t>
      </w:r>
      <w:proofErr w:type="gramStart"/>
      <w:r w:rsidRPr="00F05174">
        <w:rPr>
          <w:color w:val="000000"/>
          <w:sz w:val="28"/>
          <w:lang w:val="ru-RU"/>
        </w:rPr>
        <w:t>Настоящие Правила ведения, приостановления, прекращения действия (отзыва) разрешений в автоматизированном реестре разрешений в сфере строительства (далее – Правила) разработаны в соответствии с пунктами 12-2), 23-27) и 23-28) статьи 20 Закона Республики Казахстан "Об архитектурной, градостроительной и строительной деятельности в Республике Казахстан" (далее - Закон) и подпункта 478-1)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</w:t>
      </w:r>
      <w:proofErr w:type="gramEnd"/>
      <w:r w:rsidRPr="00F05174">
        <w:rPr>
          <w:color w:val="000000"/>
          <w:sz w:val="28"/>
          <w:lang w:val="ru-RU"/>
        </w:rPr>
        <w:t xml:space="preserve"> от 4 октября 2023 года № 864, которые определяют порядок ведения, приостановления, прекращения действия (отзыва) разрешений в автоматизированном реестре разрешений в сфере строительства.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10" w:name="z16"/>
      <w:bookmarkEnd w:id="9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2. Ведение автоматизированного реестра разрешений в сфере архитектуры, градостроительства и строительства осуществляется в целях: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1) систематизации сведений о разрешениях первой и второй категории, подлежащих автоматизации посредством государственной информационной системы;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2) информирования физических и юридических лиц Республики Казахстан о сведениях, содержащихся в автоматизированном реестре разрешений в сфере строительства.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3. Основные понятия, используемые в настоящих Правилах: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1) уполномоченный орган в сфере архитектуры, градостроительства и строительства (далее – уполномоченный орган) – центральный государственный орган, осуществляющий руководство в сфере архитектуры, градостроительства и строительства;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2) разрешительные органы – лицензиары и органы, уполномоченные на выдачу разрешений второй категории;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3) сведения по разрешению – полная информация по разрешению, включающая все данные документа и историю изменения статуса разрешения;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4) государственная информационная система (далее – Система) – информационная система, предназначенная для осуществления в электронном виде лицензирования в части получения, переоформления, приостановления, возобновления и прекращения (отзыва) разрешения с присвоением идентификационного номера, направления уведомления и обеспечения этих процессов;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lastRenderedPageBreak/>
        <w:t>     </w:t>
      </w:r>
      <w:r w:rsidRPr="00F05174">
        <w:rPr>
          <w:color w:val="000000"/>
          <w:sz w:val="28"/>
          <w:lang w:val="ru-RU"/>
        </w:rPr>
        <w:t xml:space="preserve"> </w:t>
      </w:r>
      <w:r w:rsidRPr="00F05174">
        <w:rPr>
          <w:color w:val="000000"/>
          <w:sz w:val="28"/>
          <w:highlight w:val="green"/>
          <w:lang w:val="ru-RU"/>
        </w:rPr>
        <w:t xml:space="preserve">5) автоматизированный реестр разрешений в сфере строительства (далее – автоматизированный реестр) – компонент информационной системы для организации проведения строительства по принципу "одного окна", </w:t>
      </w:r>
      <w:proofErr w:type="gramStart"/>
      <w:r w:rsidRPr="00F05174">
        <w:rPr>
          <w:color w:val="000000"/>
          <w:sz w:val="28"/>
          <w:highlight w:val="green"/>
          <w:lang w:val="ru-RU"/>
        </w:rPr>
        <w:t>интегрированная</w:t>
      </w:r>
      <w:proofErr w:type="gramEnd"/>
      <w:r w:rsidRPr="00F05174">
        <w:rPr>
          <w:color w:val="000000"/>
          <w:sz w:val="28"/>
          <w:highlight w:val="green"/>
          <w:lang w:val="ru-RU"/>
        </w:rPr>
        <w:t xml:space="preserve"> с информационными системами государственных органов, содержащий сведения о субъектах строительства;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6) заявитель – физическое или юридическое лицо, филиал или представительство юридического лица, лицензиат, владелец разрешения второй категории, обратившиеся в соответствующий разрешительный орган для прохождения лицензирования или разрешительной процедуры, или направившие уведомление;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7) лицензиат – физическое или юридическое лицо, а также филиал иностранного юридического лица, предметом деятельности которого является оказание финансовых услуг, имеющие лицензию;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8) владелец разрешения второй категории – физическое или юридическое лицо, имеющее действительное разрешение второй категории;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9) уникальный идентификационный номер разрешения (далее – УИНР) – уникальный идентификационный номер, присваиваемый разрешениям первой категории государственной информационной системе разрешений и уведомлений, выданных до введения в действие настоящих Правил;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10) статус разрешения – характеристика текущего состояния разрешения, изменяемая по мере осуществления разрешительных процедур;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11) исторические данные – информация о разрешениях, выданных или направленных в период временного или постоянного отсутствия у разрешительных и государственных органов, возможности ведения государственного электронного реестра разрешений и уведомлений;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12) электронная цифровая подпись (далее - ЭЦП) –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13) личный кабинет – раздел информационной системы, в котором содержится персональная информация о пользователе, собранная из различных государственных баз данных;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14) государственный контроль автоматизированного реестра разрешений в сфере строительства – процесс сбора и анализа сведений Системой при осуществлении процедуры лицензирования, соблюдении субъектами требований законодательства Республики Казахстан, в том числе соответствие установленным разрешительным требованиям (далее - Мониторинг).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lastRenderedPageBreak/>
        <w:t>     </w:t>
      </w:r>
      <w:r w:rsidRPr="00F05174">
        <w:rPr>
          <w:color w:val="000000"/>
          <w:sz w:val="28"/>
          <w:lang w:val="ru-RU"/>
        </w:rPr>
        <w:t xml:space="preserve"> 4. Установление прав доступа и обеспечение функционирования Реестра осуществляется уполномоченным органом. Ведение Реестра производится уполномоченным органом.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5. </w:t>
      </w:r>
      <w:proofErr w:type="gramStart"/>
      <w:r w:rsidRPr="00F05174">
        <w:rPr>
          <w:color w:val="000000"/>
          <w:sz w:val="28"/>
          <w:lang w:val="ru-RU"/>
        </w:rPr>
        <w:t>Сведения, содержащиеся в Реестре, за исключением информации, содержащей государственные секреты и иную охраняемую законами тайну, разрешений на приобретение гражданского и служебного оружия и патронов к нему, гражданских пиротехнических веществ и изделий с их применением, разрешений трудовым иммигрантам, размещаются на казахском и русском языках на внешнем портале государственной информационной системы разрешений и уведомлений (далее – внешний портал) и доступны для ознакомления заинтересованным</w:t>
      </w:r>
      <w:proofErr w:type="gramEnd"/>
      <w:r w:rsidRPr="00F05174">
        <w:rPr>
          <w:color w:val="000000"/>
          <w:sz w:val="28"/>
          <w:lang w:val="ru-RU"/>
        </w:rPr>
        <w:t xml:space="preserve"> лицам без взимания платы.</w:t>
      </w:r>
    </w:p>
    <w:p w:rsidR="0062444A" w:rsidRPr="00B32AC4" w:rsidRDefault="00B32AC4">
      <w:pPr>
        <w:spacing w:after="0"/>
        <w:jc w:val="both"/>
        <w:rPr>
          <w:highlight w:val="green"/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6. </w:t>
      </w:r>
      <w:r w:rsidRPr="00B32AC4">
        <w:rPr>
          <w:color w:val="000000"/>
          <w:sz w:val="28"/>
          <w:highlight w:val="green"/>
          <w:lang w:val="ru-RU"/>
        </w:rPr>
        <w:t>Реестр подразделяется на следующие разделы: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31" w:name="z37"/>
      <w:bookmarkEnd w:id="30"/>
      <w:r w:rsidRPr="00B32AC4">
        <w:rPr>
          <w:color w:val="000000"/>
          <w:sz w:val="28"/>
          <w:highlight w:val="green"/>
        </w:rPr>
        <w:t>     </w:t>
      </w:r>
      <w:r w:rsidRPr="00B32AC4">
        <w:rPr>
          <w:color w:val="000000"/>
          <w:sz w:val="28"/>
          <w:highlight w:val="green"/>
          <w:lang w:val="ru-RU"/>
        </w:rPr>
        <w:t xml:space="preserve"> 1) реестр лицензий, выданных на проектную, изыскательскую деятельность и строительно-монтажные работы;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2) реестр субъектов, прошедших аккредитацию в области архитектурной, градостроительной и строительной деятельности.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7. Внесение сведений в Реестр осуществляется посредством Системы.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8. Заявитель, лицензиат либо владелец разрешения второй категории дает согласие на сбор и (или) обработку персональных данных, содержащихся в объектах информатизации государственных органов и (или) государственных юридических лиц посредствам системы при регистрации и создании личного кабинета.</w:t>
      </w:r>
    </w:p>
    <w:p w:rsidR="0062444A" w:rsidRPr="00F05174" w:rsidRDefault="00B32AC4">
      <w:pPr>
        <w:spacing w:after="0"/>
        <w:rPr>
          <w:lang w:val="ru-RU"/>
        </w:rPr>
      </w:pPr>
      <w:bookmarkStart w:id="35" w:name="z41"/>
      <w:bookmarkEnd w:id="34"/>
      <w:r w:rsidRPr="00F05174">
        <w:rPr>
          <w:b/>
          <w:color w:val="000000"/>
          <w:lang w:val="ru-RU"/>
        </w:rPr>
        <w:t xml:space="preserve"> </w:t>
      </w:r>
      <w:r w:rsidRPr="00B32AC4">
        <w:rPr>
          <w:b/>
          <w:color w:val="000000"/>
          <w:highlight w:val="green"/>
          <w:lang w:val="ru-RU"/>
        </w:rPr>
        <w:t>Глава 2. Ведение автоматизированного реестра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</w:t>
      </w:r>
      <w:r w:rsidRPr="00B32AC4">
        <w:rPr>
          <w:color w:val="000000"/>
          <w:sz w:val="28"/>
          <w:highlight w:val="green"/>
          <w:lang w:val="ru-RU"/>
        </w:rPr>
        <w:t>9. Реестр разрешений в сфере строительства содержит следующие сведения: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1) категория разрешения (разрешение первой категории (лицензия), разрешение второй категории);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2) класс разрешения (1 – разрешения, выдаваемые на деятельность);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3) наименование разрешения;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4) признак исторических данных (в случае наличия исторических данных);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5) индивидуальный идентификационный номер/</w:t>
      </w:r>
      <w:proofErr w:type="spellStart"/>
      <w:proofErr w:type="gramStart"/>
      <w:r w:rsidRPr="00F05174">
        <w:rPr>
          <w:color w:val="000000"/>
          <w:sz w:val="28"/>
          <w:lang w:val="ru-RU"/>
        </w:rPr>
        <w:t>бизнес-идентификационный</w:t>
      </w:r>
      <w:proofErr w:type="spellEnd"/>
      <w:proofErr w:type="gramEnd"/>
      <w:r w:rsidRPr="00F05174">
        <w:rPr>
          <w:color w:val="000000"/>
          <w:sz w:val="28"/>
          <w:lang w:val="ru-RU"/>
        </w:rPr>
        <w:t xml:space="preserve"> номер лицензиата / владельца разрешения второй категории;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6) фамилия, имя, отчество (при наличии) физического лица/наименование юридического лица – лицензиата;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7) адрес местожительства физического лица или местонахождения юридического лица;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8) </w:t>
      </w:r>
      <w:r w:rsidRPr="00B32AC4">
        <w:rPr>
          <w:color w:val="000000"/>
          <w:sz w:val="28"/>
          <w:highlight w:val="green"/>
          <w:lang w:val="ru-RU"/>
        </w:rPr>
        <w:t>об инженерно-технических работниках в случае наличия в разрешительных (квалификационных) требованиях;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lastRenderedPageBreak/>
        <w:t>     </w:t>
      </w:r>
      <w:r w:rsidRPr="00F05174">
        <w:rPr>
          <w:color w:val="000000"/>
          <w:sz w:val="28"/>
          <w:lang w:val="ru-RU"/>
        </w:rPr>
        <w:t xml:space="preserve"> 9) об экспертах в случае наличия в разрешительных (квалификационных) требованиях;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</w:t>
      </w:r>
      <w:r w:rsidRPr="003D2493">
        <w:rPr>
          <w:color w:val="000000"/>
          <w:sz w:val="28"/>
          <w:lang w:val="ru-RU"/>
        </w:rPr>
        <w:t>10) о производственной базе;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11) о реализованных объектах (в случае наличия в разрешительных (квалификационных) требованиях;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12) о материально-технической оснащенности;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13) дата подачи заявления;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14) дата выдачи разрешения;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15) статус разрешения;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16) дата начала действия разрешения;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17) разрешительный орган;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18) вид деятельности, действия (для разрешений, выдаваемых на вид деятельности, действия);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19) </w:t>
      </w:r>
      <w:r w:rsidRPr="00B32AC4">
        <w:rPr>
          <w:color w:val="000000"/>
          <w:sz w:val="28"/>
          <w:highlight w:val="green"/>
          <w:lang w:val="ru-RU"/>
        </w:rPr>
        <w:t>подвиды деятельности (для разрешений на вид деятельности, имеющих подвиды деятельности);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20) вид лицензии (генеральная, исключительная, разовая);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21) особые условия;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22) идентификационный номер разрешения (присваиваемый Системой разрешениям в электронной форме);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23) УИНР;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24) идентификационный номер первоначального разрешения (для разрешений, по которым было осуществлено переоформление);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25) период приостановления действия разрешения (для разрешений, по которым было осуществлено приостановление);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26) УИНР первоначальной лицензии;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27) номер, серия первоначального разрешения (для разрешений первой категории, выдаваемых только в бумажной форме, по </w:t>
      </w:r>
      <w:proofErr w:type="gramStart"/>
      <w:r w:rsidRPr="00F05174">
        <w:rPr>
          <w:color w:val="000000"/>
          <w:sz w:val="28"/>
          <w:lang w:val="ru-RU"/>
        </w:rPr>
        <w:t>которому</w:t>
      </w:r>
      <w:proofErr w:type="gramEnd"/>
      <w:r w:rsidRPr="00F05174">
        <w:rPr>
          <w:color w:val="000000"/>
          <w:sz w:val="28"/>
          <w:lang w:val="ru-RU"/>
        </w:rPr>
        <w:t xml:space="preserve"> было осуществлено переоформление или перевод в электронную форму);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28) дата выдачи первоначального документа (для разрешений, по которым было осуществлено переоформление);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29) сведения об ЭЦП уполномоченного лица разрешительного органа для разрешений в электронной форме;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30) основание отзыва (аннулирования) разрешения (для разрешений, отозванных/аннулированных разрешительным органом на основании решения суда либо в иных случаях, предусмотренных законами Республики Казахстан).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10. </w:t>
      </w:r>
      <w:proofErr w:type="gramStart"/>
      <w:r w:rsidRPr="00F05174">
        <w:rPr>
          <w:color w:val="000000"/>
          <w:sz w:val="28"/>
          <w:lang w:val="ru-RU"/>
        </w:rPr>
        <w:t xml:space="preserve">Сведения, указанные в подпунктах 1), 2), 3), 4), 5), 6), 7), 8), 9), 10), 11), 12), 13), и 14) пункта 9 настоящих Правил, подлежат обязательному заполнению </w:t>
      </w:r>
      <w:r w:rsidRPr="00F05174">
        <w:rPr>
          <w:color w:val="000000"/>
          <w:sz w:val="28"/>
          <w:lang w:val="ru-RU"/>
        </w:rPr>
        <w:lastRenderedPageBreak/>
        <w:t>для всех разрешений.</w:t>
      </w:r>
      <w:proofErr w:type="gramEnd"/>
      <w:r w:rsidRPr="00F05174">
        <w:rPr>
          <w:color w:val="000000"/>
          <w:sz w:val="28"/>
          <w:lang w:val="ru-RU"/>
        </w:rPr>
        <w:t xml:space="preserve"> </w:t>
      </w:r>
      <w:proofErr w:type="gramStart"/>
      <w:r w:rsidRPr="00F05174">
        <w:rPr>
          <w:color w:val="000000"/>
          <w:sz w:val="28"/>
          <w:lang w:val="ru-RU"/>
        </w:rPr>
        <w:t>Сведения, приведенные в подпунктах 15), 16), 17), 18), 19), 20), 21), 22), 23), 24), 25), 26), 27), 28), 29) и 30) пункта 9 настоящих Правил, подлежат заполнению при их наличии.</w:t>
      </w:r>
      <w:proofErr w:type="gramEnd"/>
    </w:p>
    <w:p w:rsidR="0062444A" w:rsidRPr="00F05174" w:rsidRDefault="00B32AC4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11. Полный состав сведений о разрешении, с учетом специфичных полей, не вошедших в состав сведений автоматизированного реестра, может быть просмотрен в детальных сведениях по разрешению.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12. В автоматизированном реестре имеется возможность загрузки формы представления разрешения в электронной форме, в случае если форма представления разрешения в электронной форме, предусмотрена соответствующим разрешением.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13. Ввод исторических данных в автоматизированный реестр осуществляется разрешительными органами посредством Системы.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71" w:name="z77"/>
      <w:bookmarkEnd w:id="70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14. При вводе исторических данных заполняются поля автоматизированного реестра, указанные в пункте 9 настоящих Правил.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15. При вводе исторических данных не требуется удостоверение сведений о разрешениях ЭЦП уполномоченного лица разрешительного органа.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73" w:name="z79"/>
      <w:bookmarkEnd w:id="72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16. При вводе разрешительными органами исторических данных в автоматизированный реестр, идентификационный номер разрешения не формируется.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74" w:name="z80"/>
      <w:bookmarkEnd w:id="73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17. Выдача и переоформление разрешений в автоматизированном реестре в электронной форме осуществляется Системой в автоматическом режиме.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75" w:name="z81"/>
      <w:bookmarkEnd w:id="74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18. Выдача и переоформление разрешений в автоматизированном реестре осуществляется согласно:</w:t>
      </w:r>
    </w:p>
    <w:bookmarkEnd w:id="75"/>
    <w:p w:rsidR="0062444A" w:rsidRPr="00F05174" w:rsidRDefault="0062444A">
      <w:pPr>
        <w:spacing w:after="0"/>
        <w:rPr>
          <w:lang w:val="ru-RU"/>
        </w:rPr>
      </w:pPr>
    </w:p>
    <w:p w:rsidR="0062444A" w:rsidRPr="00F05174" w:rsidRDefault="00B32AC4">
      <w:pPr>
        <w:spacing w:after="0"/>
        <w:jc w:val="both"/>
        <w:rPr>
          <w:lang w:val="ru-RU"/>
        </w:rPr>
      </w:pPr>
      <w:r w:rsidRPr="00F0517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</w:t>
      </w:r>
      <w:proofErr w:type="gramStart"/>
      <w:r w:rsidRPr="00F05174">
        <w:rPr>
          <w:color w:val="000000"/>
          <w:sz w:val="28"/>
          <w:lang w:val="ru-RU"/>
        </w:rPr>
        <w:t>приказа Министра индустрии и инфраструктурного развития Республики Казахстан "Об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№ 175 от 1 апреля 2020 года (зарегистрирован в Реестре государственной регистрации нормативных правовых актов за № 20267);</w:t>
      </w:r>
      <w:proofErr w:type="gramEnd"/>
    </w:p>
    <w:p w:rsidR="0062444A" w:rsidRPr="00F05174" w:rsidRDefault="0062444A">
      <w:pPr>
        <w:spacing w:after="0"/>
        <w:rPr>
          <w:lang w:val="ru-RU"/>
        </w:rPr>
      </w:pPr>
    </w:p>
    <w:p w:rsidR="0062444A" w:rsidRPr="00F05174" w:rsidRDefault="00B32AC4">
      <w:pPr>
        <w:spacing w:after="0"/>
        <w:jc w:val="both"/>
        <w:rPr>
          <w:lang w:val="ru-RU"/>
        </w:rPr>
      </w:pPr>
      <w:r w:rsidRPr="00F0517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приказа Министра национальной экономики Республики Казахстан Республики Казахстан "Об утверждении Правил по аккредитации организаций по управлению проектами в области архитектуры, градостроительства и строительства" № 733 от 26 ноября 2015 года (зарегистрирован в Реестре государственной регистрации нормативных правовых актов за № 12702);</w:t>
      </w:r>
    </w:p>
    <w:p w:rsidR="0062444A" w:rsidRPr="00F05174" w:rsidRDefault="0062444A">
      <w:pPr>
        <w:spacing w:after="0"/>
        <w:rPr>
          <w:lang w:val="ru-RU"/>
        </w:rPr>
      </w:pPr>
    </w:p>
    <w:p w:rsidR="0062444A" w:rsidRPr="00F05174" w:rsidRDefault="00B32AC4">
      <w:pPr>
        <w:spacing w:after="0"/>
        <w:jc w:val="both"/>
        <w:rPr>
          <w:lang w:val="ru-RU"/>
        </w:rPr>
      </w:pPr>
      <w:r w:rsidRPr="00F0517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</w:t>
      </w:r>
      <w:proofErr w:type="gramStart"/>
      <w:r w:rsidRPr="00F05174">
        <w:rPr>
          <w:color w:val="000000"/>
          <w:sz w:val="28"/>
          <w:lang w:val="ru-RU"/>
        </w:rPr>
        <w:t>приказа Министра национальной экономики Республики Казахстан Республики Казахстан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№ 709 от 23 ноября 2015 года (зарегистрирован в Реестре государственной регистрации нормативных правовых актов</w:t>
      </w:r>
      <w:proofErr w:type="gramEnd"/>
      <w:r w:rsidRPr="00F05174">
        <w:rPr>
          <w:color w:val="000000"/>
          <w:sz w:val="28"/>
          <w:lang w:val="ru-RU"/>
        </w:rPr>
        <w:t xml:space="preserve"> за № 12535);</w:t>
      </w:r>
    </w:p>
    <w:p w:rsidR="0062444A" w:rsidRPr="00F05174" w:rsidRDefault="0062444A">
      <w:pPr>
        <w:spacing w:after="0"/>
        <w:rPr>
          <w:lang w:val="ru-RU"/>
        </w:rPr>
      </w:pPr>
    </w:p>
    <w:p w:rsidR="0062444A" w:rsidRPr="00F05174" w:rsidRDefault="00B32AC4">
      <w:pPr>
        <w:spacing w:after="0"/>
        <w:jc w:val="both"/>
        <w:rPr>
          <w:lang w:val="ru-RU"/>
        </w:rPr>
      </w:pPr>
      <w:r w:rsidRPr="00F0517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приказа Министра национальной экономики Республики Казахстан Республики Казахстан "Об утверждении Правил аккредитации экспертных организаций" № 151 от 27 февраля 2015 года (зарегистрирован в Реестре государственной регистрации нормативных правовых актов за № 10640).</w:t>
      </w:r>
    </w:p>
    <w:p w:rsidR="0062444A" w:rsidRPr="00F05174" w:rsidRDefault="00B32AC4">
      <w:pPr>
        <w:spacing w:after="0"/>
        <w:rPr>
          <w:lang w:val="ru-RU"/>
        </w:rPr>
      </w:pPr>
      <w:bookmarkStart w:id="76" w:name="z86"/>
      <w:r w:rsidRPr="00F05174">
        <w:rPr>
          <w:b/>
          <w:color w:val="000000"/>
          <w:lang w:val="ru-RU"/>
        </w:rPr>
        <w:t xml:space="preserve"> Глава 3. Приостановление, прекращение действия (отзыва) разрешений в автоматизированном реестре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77" w:name="z87"/>
      <w:bookmarkEnd w:id="76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19. </w:t>
      </w:r>
      <w:r w:rsidRPr="00B32AC4">
        <w:rPr>
          <w:color w:val="000000"/>
          <w:sz w:val="28"/>
          <w:highlight w:val="green"/>
          <w:lang w:val="ru-RU"/>
        </w:rPr>
        <w:t>Приостановление, прекращение действия (отзыв) разрешений в автоматизированном реестре осуществляется Системой в автоматическом режиме</w:t>
      </w:r>
      <w:r w:rsidRPr="00F05174">
        <w:rPr>
          <w:color w:val="000000"/>
          <w:sz w:val="28"/>
          <w:lang w:val="ru-RU"/>
        </w:rPr>
        <w:t xml:space="preserve"> либо разрешительными органами, на основании решения суда либо в иных случаях, предусмотренных законами Республики Казахстан посредствам внесения сведений о приостановлении прекращение действия (отзыв) разрешения.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78" w:name="z88"/>
      <w:bookmarkEnd w:id="77"/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20. </w:t>
      </w:r>
      <w:r w:rsidRPr="00B32AC4">
        <w:rPr>
          <w:color w:val="000000"/>
          <w:sz w:val="28"/>
          <w:highlight w:val="green"/>
          <w:lang w:val="ru-RU"/>
        </w:rPr>
        <w:t>Срок приостановления разрешений в автоматизированном реестре составляет не более шести месяцев. В случае</w:t>
      </w:r>
      <w:proofErr w:type="gramStart"/>
      <w:r w:rsidRPr="00B32AC4">
        <w:rPr>
          <w:color w:val="000000"/>
          <w:sz w:val="28"/>
          <w:highlight w:val="green"/>
          <w:lang w:val="ru-RU"/>
        </w:rPr>
        <w:t>,</w:t>
      </w:r>
      <w:proofErr w:type="gramEnd"/>
      <w:r w:rsidRPr="00B32AC4">
        <w:rPr>
          <w:color w:val="000000"/>
          <w:sz w:val="28"/>
          <w:highlight w:val="green"/>
          <w:lang w:val="ru-RU"/>
        </w:rPr>
        <w:t xml:space="preserve"> если отсутствуют основания к возобновлению действия разрешений в автоматизированном реестре по истечению шести месяцев, данное разрешение</w:t>
      </w:r>
      <w:r w:rsidRPr="00F05174">
        <w:rPr>
          <w:color w:val="000000"/>
          <w:sz w:val="28"/>
          <w:lang w:val="ru-RU"/>
        </w:rPr>
        <w:t xml:space="preserve"> </w:t>
      </w:r>
      <w:r w:rsidRPr="00B32AC4">
        <w:rPr>
          <w:color w:val="000000"/>
          <w:sz w:val="28"/>
          <w:highlight w:val="green"/>
          <w:lang w:val="ru-RU"/>
        </w:rPr>
        <w:t>исключается из автоматизированного реестра в автоматическом режиме без возможности ее дальнейшего восстановления.</w:t>
      </w:r>
    </w:p>
    <w:p w:rsidR="0062444A" w:rsidRPr="00F05174" w:rsidRDefault="00B32AC4">
      <w:pPr>
        <w:spacing w:after="0"/>
        <w:jc w:val="both"/>
        <w:rPr>
          <w:lang w:val="ru-RU"/>
        </w:rPr>
      </w:pPr>
      <w:bookmarkStart w:id="79" w:name="z89"/>
      <w:bookmarkEnd w:id="78"/>
      <w:r w:rsidRPr="00F0517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05174">
        <w:rPr>
          <w:color w:val="000000"/>
          <w:sz w:val="28"/>
          <w:lang w:val="ru-RU"/>
        </w:rPr>
        <w:t xml:space="preserve"> 21. </w:t>
      </w:r>
      <w:r w:rsidRPr="00B32AC4">
        <w:rPr>
          <w:color w:val="000000"/>
          <w:sz w:val="28"/>
          <w:highlight w:val="green"/>
          <w:lang w:val="ru-RU"/>
        </w:rPr>
        <w:t xml:space="preserve">Включение и исключение из автоматизированного реестра производиться по основаниям, </w:t>
      </w:r>
      <w:proofErr w:type="gramStart"/>
      <w:r w:rsidRPr="00B32AC4">
        <w:rPr>
          <w:color w:val="000000"/>
          <w:sz w:val="28"/>
          <w:highlight w:val="green"/>
          <w:lang w:val="ru-RU"/>
        </w:rPr>
        <w:t>предусмотренными</w:t>
      </w:r>
      <w:proofErr w:type="gramEnd"/>
      <w:r w:rsidRPr="00B32AC4">
        <w:rPr>
          <w:color w:val="000000"/>
          <w:sz w:val="28"/>
          <w:highlight w:val="green"/>
          <w:lang w:val="ru-RU"/>
        </w:rPr>
        <w:t xml:space="preserve"> Законом и Законом Республики Казахстан "О разрешениях и уведомлениях".</w:t>
      </w:r>
    </w:p>
    <w:bookmarkEnd w:id="79"/>
    <w:p w:rsidR="0062444A" w:rsidRPr="00F05174" w:rsidRDefault="00B32AC4">
      <w:pPr>
        <w:spacing w:after="0"/>
        <w:rPr>
          <w:lang w:val="ru-RU"/>
        </w:rPr>
      </w:pPr>
      <w:r w:rsidRPr="00F05174">
        <w:rPr>
          <w:lang w:val="ru-RU"/>
        </w:rPr>
        <w:br/>
      </w:r>
      <w:r w:rsidRPr="00F05174">
        <w:rPr>
          <w:lang w:val="ru-RU"/>
        </w:rPr>
        <w:br/>
      </w:r>
    </w:p>
    <w:p w:rsidR="0062444A" w:rsidRPr="00F05174" w:rsidRDefault="00B32AC4">
      <w:pPr>
        <w:pStyle w:val="disclaimer"/>
        <w:rPr>
          <w:lang w:val="ru-RU"/>
        </w:rPr>
      </w:pPr>
      <w:r w:rsidRPr="00F0517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2444A" w:rsidRPr="00F05174" w:rsidSect="0062444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444A"/>
    <w:rsid w:val="003D2493"/>
    <w:rsid w:val="003E2CA1"/>
    <w:rsid w:val="0062444A"/>
    <w:rsid w:val="00B32AC4"/>
    <w:rsid w:val="00F0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2444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2444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2444A"/>
    <w:pPr>
      <w:jc w:val="center"/>
    </w:pPr>
    <w:rPr>
      <w:sz w:val="18"/>
      <w:szCs w:val="18"/>
    </w:rPr>
  </w:style>
  <w:style w:type="paragraph" w:customStyle="1" w:styleId="DocDefaults">
    <w:name w:val="DocDefaults"/>
    <w:rsid w:val="0062444A"/>
  </w:style>
  <w:style w:type="paragraph" w:styleId="ae">
    <w:name w:val="Balloon Text"/>
    <w:basedOn w:val="a"/>
    <w:link w:val="af"/>
    <w:uiPriority w:val="99"/>
    <w:semiHidden/>
    <w:unhideWhenUsed/>
    <w:rsid w:val="00F05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51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2211</Words>
  <Characters>12606</Characters>
  <Application>Microsoft Office Word</Application>
  <DocSecurity>0</DocSecurity>
  <Lines>105</Lines>
  <Paragraphs>29</Paragraphs>
  <ScaleCrop>false</ScaleCrop>
  <Company/>
  <LinksUpToDate>false</LinksUpToDate>
  <CharactersWithSpaces>14788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2024-10-10T10:58:00Z</dcterms:created>
  <dcterms:modified xsi:type="dcterms:W3CDTF">2024-11-01T09:28:00Z</dcterms:modified>
</cp:coreProperties>
</file>